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B0" w:rsidRPr="00F20A9D" w:rsidRDefault="001946B0" w:rsidP="00754C1E">
      <w:pPr>
        <w:jc w:val="both"/>
        <w:rPr>
          <w:rFonts w:ascii="Arial" w:hAnsi="Arial" w:cs="Arial"/>
          <w:b/>
          <w:color w:val="000000"/>
          <w:szCs w:val="23"/>
        </w:rPr>
      </w:pPr>
      <w:r w:rsidRPr="00F20A9D">
        <w:rPr>
          <w:rFonts w:ascii="Arial" w:hAnsi="Arial" w:cs="Arial"/>
          <w:b/>
          <w:color w:val="000000"/>
          <w:szCs w:val="23"/>
        </w:rPr>
        <w:t xml:space="preserve">A meeting of the </w:t>
      </w:r>
      <w:r w:rsidR="00306CA6" w:rsidRPr="00F20A9D">
        <w:rPr>
          <w:rFonts w:ascii="Arial" w:hAnsi="Arial" w:cs="Arial"/>
          <w:b/>
          <w:color w:val="000000"/>
          <w:szCs w:val="23"/>
        </w:rPr>
        <w:t xml:space="preserve">STANDARDS COMMITTEE </w:t>
      </w:r>
      <w:r w:rsidRPr="00F20A9D">
        <w:rPr>
          <w:rFonts w:ascii="Arial" w:hAnsi="Arial" w:cs="Arial"/>
          <w:b/>
          <w:color w:val="000000"/>
          <w:szCs w:val="23"/>
        </w:rPr>
        <w:t xml:space="preserve">will be held </w:t>
      </w:r>
      <w:r w:rsidR="00B14C34">
        <w:rPr>
          <w:rFonts w:ascii="Arial" w:hAnsi="Arial" w:cs="Arial"/>
          <w:b/>
          <w:color w:val="000000"/>
          <w:szCs w:val="23"/>
        </w:rPr>
        <w:br/>
      </w:r>
      <w:r w:rsidR="0065104D">
        <w:rPr>
          <w:rFonts w:ascii="Arial" w:hAnsi="Arial" w:cs="Arial"/>
          <w:b/>
          <w:caps/>
          <w:color w:val="000000"/>
          <w:szCs w:val="23"/>
        </w:rPr>
        <w:t>THURSDAY 7 FEBRUARY 2019</w:t>
      </w:r>
      <w:r w:rsidR="009D1E89">
        <w:rPr>
          <w:rFonts w:ascii="Arial" w:hAnsi="Arial" w:cs="Arial"/>
          <w:b/>
          <w:caps/>
          <w:color w:val="000000"/>
          <w:szCs w:val="23"/>
        </w:rPr>
        <w:t xml:space="preserve"> </w:t>
      </w:r>
      <w:r w:rsidR="00B13341">
        <w:rPr>
          <w:rFonts w:ascii="Arial" w:hAnsi="Arial" w:cs="Arial"/>
          <w:b/>
          <w:color w:val="000000"/>
          <w:szCs w:val="23"/>
        </w:rPr>
        <w:t xml:space="preserve">at the Fire and </w:t>
      </w:r>
      <w:r w:rsidR="002A4ACB" w:rsidRPr="00F20A9D">
        <w:rPr>
          <w:rFonts w:ascii="Arial" w:hAnsi="Arial" w:cs="Arial"/>
          <w:b/>
          <w:color w:val="000000"/>
          <w:szCs w:val="23"/>
        </w:rPr>
        <w:t xml:space="preserve">Rescue Headquarters, St Asaph </w:t>
      </w:r>
      <w:r w:rsidR="00C21D1B" w:rsidRPr="00F20A9D">
        <w:rPr>
          <w:rFonts w:ascii="Arial" w:hAnsi="Arial" w:cs="Arial"/>
          <w:b/>
          <w:color w:val="000000"/>
          <w:szCs w:val="23"/>
        </w:rPr>
        <w:t xml:space="preserve">at </w:t>
      </w:r>
      <w:r w:rsidR="007D7E88">
        <w:rPr>
          <w:rFonts w:ascii="Arial" w:hAnsi="Arial" w:cs="Arial"/>
          <w:b/>
          <w:color w:val="000000"/>
          <w:szCs w:val="23"/>
        </w:rPr>
        <w:t xml:space="preserve">9.30am. </w:t>
      </w:r>
    </w:p>
    <w:p w:rsidR="008E5462" w:rsidRPr="00F20A9D" w:rsidRDefault="008E5462" w:rsidP="001946B0">
      <w:pPr>
        <w:jc w:val="both"/>
        <w:rPr>
          <w:rFonts w:ascii="Arial" w:hAnsi="Arial" w:cs="Arial"/>
          <w:b/>
          <w:color w:val="000000"/>
          <w:szCs w:val="23"/>
        </w:rPr>
      </w:pPr>
    </w:p>
    <w:p w:rsidR="001946B0" w:rsidRPr="00F20A9D" w:rsidRDefault="001946B0" w:rsidP="001946B0">
      <w:pPr>
        <w:jc w:val="both"/>
        <w:rPr>
          <w:rFonts w:ascii="Arial" w:hAnsi="Arial" w:cs="Arial"/>
          <w:color w:val="000000"/>
          <w:szCs w:val="23"/>
        </w:rPr>
      </w:pPr>
      <w:r w:rsidRPr="00F20A9D">
        <w:rPr>
          <w:rFonts w:ascii="Arial" w:hAnsi="Arial" w:cs="Arial"/>
          <w:color w:val="000000"/>
          <w:szCs w:val="23"/>
        </w:rPr>
        <w:t>Yours faithfully</w:t>
      </w:r>
    </w:p>
    <w:p w:rsidR="001946B0" w:rsidRPr="00F20A9D" w:rsidRDefault="001946B0" w:rsidP="001946B0">
      <w:pPr>
        <w:jc w:val="both"/>
        <w:rPr>
          <w:rFonts w:ascii="Arial" w:hAnsi="Arial" w:cs="Arial"/>
          <w:color w:val="000000"/>
          <w:szCs w:val="23"/>
        </w:rPr>
      </w:pPr>
    </w:p>
    <w:p w:rsidR="001946B0" w:rsidRPr="00F20A9D" w:rsidRDefault="001946B0" w:rsidP="001946B0">
      <w:pPr>
        <w:jc w:val="both"/>
        <w:rPr>
          <w:rFonts w:ascii="Arial" w:hAnsi="Arial" w:cs="Arial"/>
          <w:color w:val="000000"/>
          <w:szCs w:val="23"/>
        </w:rPr>
      </w:pPr>
      <w:r w:rsidRPr="00F20A9D">
        <w:rPr>
          <w:rFonts w:ascii="Arial" w:hAnsi="Arial" w:cs="Arial"/>
          <w:color w:val="000000"/>
          <w:szCs w:val="23"/>
        </w:rPr>
        <w:t>Colin Everett</w:t>
      </w:r>
    </w:p>
    <w:p w:rsidR="001946B0" w:rsidRPr="00F20A9D" w:rsidRDefault="001946B0" w:rsidP="001946B0">
      <w:pPr>
        <w:jc w:val="both"/>
        <w:rPr>
          <w:rFonts w:ascii="Arial" w:hAnsi="Arial" w:cs="Arial"/>
          <w:color w:val="000000"/>
          <w:szCs w:val="23"/>
        </w:rPr>
      </w:pPr>
      <w:r w:rsidRPr="00F20A9D">
        <w:rPr>
          <w:rFonts w:ascii="Arial" w:hAnsi="Arial" w:cs="Arial"/>
          <w:color w:val="000000"/>
          <w:szCs w:val="23"/>
        </w:rPr>
        <w:t>Clerk</w:t>
      </w:r>
    </w:p>
    <w:p w:rsidR="001946B0" w:rsidRDefault="001946B0" w:rsidP="001946B0">
      <w:pPr>
        <w:spacing w:beforeLines="60" w:before="144" w:afterLines="60" w:after="144"/>
        <w:jc w:val="center"/>
        <w:rPr>
          <w:rFonts w:ascii="Arial" w:hAnsi="Arial" w:cs="Arial"/>
          <w:b/>
          <w:color w:val="000000"/>
          <w:szCs w:val="23"/>
        </w:rPr>
      </w:pPr>
      <w:r w:rsidRPr="00F20A9D">
        <w:rPr>
          <w:rFonts w:ascii="Arial" w:hAnsi="Arial" w:cs="Arial"/>
          <w:b/>
          <w:color w:val="000000"/>
          <w:szCs w:val="23"/>
        </w:rPr>
        <w:t>AGENDA</w:t>
      </w:r>
    </w:p>
    <w:tbl>
      <w:tblPr>
        <w:tblW w:w="0" w:type="auto"/>
        <w:tblLook w:val="01E0" w:firstRow="1" w:lastRow="1" w:firstColumn="1" w:lastColumn="1" w:noHBand="0" w:noVBand="0"/>
      </w:tblPr>
      <w:tblGrid>
        <w:gridCol w:w="735"/>
        <w:gridCol w:w="8507"/>
      </w:tblGrid>
      <w:tr w:rsidR="001946B0" w:rsidRPr="00F20A9D" w:rsidTr="001663C4">
        <w:tc>
          <w:tcPr>
            <w:tcW w:w="735" w:type="dxa"/>
            <w:shd w:val="clear" w:color="auto" w:fill="auto"/>
          </w:tcPr>
          <w:p w:rsidR="001946B0" w:rsidRPr="00F20A9D" w:rsidRDefault="001946B0" w:rsidP="001663C4">
            <w:pPr>
              <w:numPr>
                <w:ilvl w:val="0"/>
                <w:numId w:val="6"/>
              </w:numPr>
              <w:spacing w:beforeLines="60" w:before="144" w:afterLines="60" w:after="144"/>
              <w:rPr>
                <w:rFonts w:ascii="Arial" w:hAnsi="Arial" w:cs="Arial"/>
                <w:b/>
                <w:color w:val="000000"/>
                <w:szCs w:val="23"/>
              </w:rPr>
            </w:pPr>
          </w:p>
        </w:tc>
        <w:tc>
          <w:tcPr>
            <w:tcW w:w="8507" w:type="dxa"/>
            <w:shd w:val="clear" w:color="auto" w:fill="auto"/>
          </w:tcPr>
          <w:p w:rsidR="001946B0" w:rsidRPr="00F20A9D" w:rsidRDefault="001946B0" w:rsidP="001663C4">
            <w:pPr>
              <w:spacing w:beforeLines="60" w:before="144" w:afterLines="60" w:after="144"/>
              <w:rPr>
                <w:rFonts w:ascii="Arial" w:hAnsi="Arial" w:cs="Arial"/>
                <w:b/>
                <w:color w:val="000000"/>
                <w:szCs w:val="23"/>
              </w:rPr>
            </w:pPr>
            <w:r w:rsidRPr="00F20A9D">
              <w:rPr>
                <w:rFonts w:ascii="Arial" w:hAnsi="Arial" w:cs="Arial"/>
                <w:b/>
                <w:color w:val="000000"/>
                <w:szCs w:val="23"/>
              </w:rPr>
              <w:t>Apologies</w:t>
            </w:r>
          </w:p>
        </w:tc>
      </w:tr>
      <w:tr w:rsidR="001946B0" w:rsidRPr="00F20A9D" w:rsidTr="001663C4">
        <w:tc>
          <w:tcPr>
            <w:tcW w:w="735" w:type="dxa"/>
            <w:shd w:val="clear" w:color="auto" w:fill="auto"/>
          </w:tcPr>
          <w:p w:rsidR="001946B0" w:rsidRPr="00F20A9D" w:rsidRDefault="001946B0" w:rsidP="001663C4">
            <w:pPr>
              <w:numPr>
                <w:ilvl w:val="0"/>
                <w:numId w:val="6"/>
              </w:numPr>
              <w:spacing w:beforeLines="60" w:before="144" w:afterLines="60" w:after="144"/>
              <w:rPr>
                <w:rFonts w:ascii="Arial" w:hAnsi="Arial" w:cs="Arial"/>
                <w:b/>
                <w:color w:val="000000"/>
                <w:szCs w:val="23"/>
              </w:rPr>
            </w:pPr>
          </w:p>
        </w:tc>
        <w:tc>
          <w:tcPr>
            <w:tcW w:w="8507" w:type="dxa"/>
            <w:shd w:val="clear" w:color="auto" w:fill="auto"/>
          </w:tcPr>
          <w:p w:rsidR="001946B0" w:rsidRPr="00F20A9D" w:rsidRDefault="001946B0" w:rsidP="001663C4">
            <w:pPr>
              <w:spacing w:beforeLines="60" w:before="144" w:afterLines="60" w:after="144"/>
              <w:rPr>
                <w:rFonts w:ascii="Arial" w:hAnsi="Arial" w:cs="Arial"/>
                <w:b/>
                <w:color w:val="000000"/>
                <w:szCs w:val="23"/>
              </w:rPr>
            </w:pPr>
            <w:r w:rsidRPr="00F20A9D">
              <w:rPr>
                <w:rFonts w:ascii="Arial" w:hAnsi="Arial" w:cs="Arial"/>
                <w:b/>
                <w:color w:val="000000"/>
                <w:szCs w:val="23"/>
              </w:rPr>
              <w:t>Declaration of Interests</w:t>
            </w:r>
          </w:p>
        </w:tc>
      </w:tr>
      <w:tr w:rsidR="001946B0" w:rsidRPr="001663C4" w:rsidTr="001663C4">
        <w:tc>
          <w:tcPr>
            <w:tcW w:w="735" w:type="dxa"/>
            <w:shd w:val="clear" w:color="auto" w:fill="auto"/>
          </w:tcPr>
          <w:p w:rsidR="001946B0" w:rsidRPr="001663C4" w:rsidRDefault="001946B0" w:rsidP="001663C4">
            <w:pPr>
              <w:numPr>
                <w:ilvl w:val="0"/>
                <w:numId w:val="6"/>
              </w:numPr>
              <w:spacing w:beforeLines="60" w:before="144" w:afterLines="60" w:after="144"/>
              <w:rPr>
                <w:rFonts w:ascii="Arial" w:hAnsi="Arial" w:cs="Arial"/>
                <w:b/>
                <w:color w:val="000000"/>
                <w:sz w:val="23"/>
                <w:szCs w:val="23"/>
              </w:rPr>
            </w:pPr>
          </w:p>
        </w:tc>
        <w:tc>
          <w:tcPr>
            <w:tcW w:w="8507" w:type="dxa"/>
            <w:shd w:val="clear" w:color="auto" w:fill="auto"/>
          </w:tcPr>
          <w:p w:rsidR="001946B0" w:rsidRPr="00F20A9D" w:rsidRDefault="001946B0" w:rsidP="001663C4">
            <w:pPr>
              <w:spacing w:before="120" w:after="120"/>
              <w:jc w:val="both"/>
              <w:rPr>
                <w:rFonts w:ascii="Arial" w:hAnsi="Arial" w:cs="Arial"/>
                <w:b/>
                <w:color w:val="000000"/>
                <w:szCs w:val="23"/>
              </w:rPr>
            </w:pPr>
            <w:r w:rsidRPr="00F20A9D">
              <w:rPr>
                <w:rFonts w:ascii="Arial" w:hAnsi="Arial" w:cs="Arial"/>
                <w:b/>
                <w:color w:val="000000"/>
                <w:szCs w:val="23"/>
              </w:rPr>
              <w:t>Notice of Urgent Matters</w:t>
            </w:r>
          </w:p>
          <w:p w:rsidR="001946B0" w:rsidRPr="001663C4" w:rsidRDefault="001946B0" w:rsidP="00755331">
            <w:pPr>
              <w:spacing w:before="120" w:after="120"/>
              <w:jc w:val="both"/>
              <w:rPr>
                <w:rFonts w:ascii="Arial" w:hAnsi="Arial" w:cs="Arial"/>
                <w:b/>
                <w:color w:val="000000"/>
                <w:sz w:val="23"/>
                <w:szCs w:val="23"/>
              </w:rPr>
            </w:pPr>
            <w:r w:rsidRPr="001663C4">
              <w:rPr>
                <w:rFonts w:ascii="Arial" w:hAnsi="Arial" w:cs="Arial"/>
                <w:color w:val="000000"/>
                <w:sz w:val="19"/>
                <w:szCs w:val="23"/>
              </w:rPr>
              <w:t>Notice of items which, in the opinion of the Chair, should be considered at the meeting as a matter of urgency pursuant to Section 100B (4) of the Local Government Act, 1972.</w:t>
            </w:r>
          </w:p>
        </w:tc>
      </w:tr>
      <w:tr w:rsidR="001946B0" w:rsidRPr="001663C4" w:rsidTr="001663C4">
        <w:tc>
          <w:tcPr>
            <w:tcW w:w="735" w:type="dxa"/>
            <w:shd w:val="clear" w:color="auto" w:fill="auto"/>
          </w:tcPr>
          <w:p w:rsidR="001946B0" w:rsidRPr="001663C4" w:rsidRDefault="001946B0" w:rsidP="001663C4">
            <w:pPr>
              <w:numPr>
                <w:ilvl w:val="0"/>
                <w:numId w:val="6"/>
              </w:numPr>
              <w:spacing w:beforeLines="60" w:before="144" w:afterLines="60" w:after="144"/>
              <w:rPr>
                <w:rFonts w:ascii="Arial" w:hAnsi="Arial" w:cs="Arial"/>
                <w:b/>
                <w:color w:val="000000"/>
                <w:sz w:val="23"/>
                <w:szCs w:val="23"/>
              </w:rPr>
            </w:pPr>
          </w:p>
        </w:tc>
        <w:tc>
          <w:tcPr>
            <w:tcW w:w="8507" w:type="dxa"/>
            <w:shd w:val="clear" w:color="auto" w:fill="auto"/>
          </w:tcPr>
          <w:p w:rsidR="001946B0" w:rsidRPr="00F20A9D" w:rsidRDefault="001946B0" w:rsidP="004B64F1">
            <w:pPr>
              <w:spacing w:beforeLines="60" w:before="144" w:afterLines="60" w:after="144"/>
              <w:rPr>
                <w:rFonts w:ascii="Arial" w:hAnsi="Arial" w:cs="Arial"/>
                <w:b/>
                <w:color w:val="000000"/>
                <w:szCs w:val="23"/>
              </w:rPr>
            </w:pPr>
            <w:r w:rsidRPr="00F20A9D">
              <w:rPr>
                <w:rFonts w:ascii="Arial" w:hAnsi="Arial" w:cs="Arial"/>
                <w:b/>
                <w:color w:val="000000"/>
                <w:szCs w:val="23"/>
              </w:rPr>
              <w:t xml:space="preserve">Minutes of the meeting held on </w:t>
            </w:r>
            <w:r w:rsidR="0065104D">
              <w:rPr>
                <w:rFonts w:ascii="Arial" w:hAnsi="Arial" w:cs="Arial"/>
                <w:b/>
                <w:color w:val="000000"/>
                <w:szCs w:val="23"/>
              </w:rPr>
              <w:t>2 October 2018</w:t>
            </w:r>
          </w:p>
        </w:tc>
      </w:tr>
      <w:tr w:rsidR="001946B0" w:rsidRPr="001663C4" w:rsidTr="001663C4">
        <w:tc>
          <w:tcPr>
            <w:tcW w:w="735" w:type="dxa"/>
            <w:shd w:val="clear" w:color="auto" w:fill="auto"/>
          </w:tcPr>
          <w:p w:rsidR="001946B0" w:rsidRPr="001663C4" w:rsidRDefault="001946B0" w:rsidP="001663C4">
            <w:pPr>
              <w:numPr>
                <w:ilvl w:val="0"/>
                <w:numId w:val="6"/>
              </w:numPr>
              <w:spacing w:beforeLines="60" w:before="144" w:afterLines="60" w:after="144"/>
              <w:rPr>
                <w:rFonts w:ascii="Arial" w:hAnsi="Arial" w:cs="Arial"/>
                <w:b/>
                <w:color w:val="000000"/>
                <w:sz w:val="23"/>
                <w:szCs w:val="23"/>
              </w:rPr>
            </w:pPr>
          </w:p>
        </w:tc>
        <w:tc>
          <w:tcPr>
            <w:tcW w:w="8507" w:type="dxa"/>
            <w:shd w:val="clear" w:color="auto" w:fill="auto"/>
          </w:tcPr>
          <w:p w:rsidR="001946B0" w:rsidRPr="00F20A9D" w:rsidRDefault="001946B0" w:rsidP="001663C4">
            <w:pPr>
              <w:spacing w:beforeLines="60" w:before="144" w:afterLines="60" w:after="144"/>
              <w:rPr>
                <w:rFonts w:ascii="Arial" w:hAnsi="Arial" w:cs="Arial"/>
                <w:b/>
                <w:color w:val="000000"/>
                <w:szCs w:val="23"/>
              </w:rPr>
            </w:pPr>
            <w:r w:rsidRPr="00F20A9D">
              <w:rPr>
                <w:rFonts w:ascii="Arial" w:hAnsi="Arial" w:cs="Arial"/>
                <w:b/>
                <w:color w:val="000000"/>
                <w:szCs w:val="23"/>
              </w:rPr>
              <w:t>Matters arising</w:t>
            </w:r>
          </w:p>
        </w:tc>
      </w:tr>
      <w:tr w:rsidR="00B14C34" w:rsidRPr="001663C4" w:rsidTr="00032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B14C34" w:rsidRPr="001663C4" w:rsidRDefault="00B14C34" w:rsidP="00032977">
            <w:pPr>
              <w:numPr>
                <w:ilvl w:val="0"/>
                <w:numId w:val="6"/>
              </w:numPr>
              <w:spacing w:beforeLines="60" w:before="144" w:afterLines="60" w:after="144"/>
              <w:rPr>
                <w:rFonts w:ascii="Arial" w:hAnsi="Arial" w:cs="Arial"/>
                <w:b/>
                <w:color w:val="000000"/>
                <w:sz w:val="23"/>
                <w:szCs w:val="23"/>
              </w:rPr>
            </w:pPr>
          </w:p>
        </w:tc>
        <w:tc>
          <w:tcPr>
            <w:tcW w:w="8507" w:type="dxa"/>
            <w:tcBorders>
              <w:top w:val="nil"/>
              <w:left w:val="nil"/>
              <w:bottom w:val="nil"/>
              <w:right w:val="nil"/>
            </w:tcBorders>
            <w:shd w:val="clear" w:color="auto" w:fill="auto"/>
          </w:tcPr>
          <w:p w:rsidR="00B14C34" w:rsidRDefault="0065104D" w:rsidP="0065104D">
            <w:pPr>
              <w:spacing w:beforeLines="60" w:before="144" w:afterLines="60" w:after="144"/>
              <w:rPr>
                <w:rFonts w:ascii="Arial" w:hAnsi="Arial" w:cs="Arial"/>
                <w:b/>
                <w:color w:val="000000"/>
                <w:szCs w:val="23"/>
              </w:rPr>
            </w:pPr>
            <w:r>
              <w:rPr>
                <w:rFonts w:ascii="Arial" w:hAnsi="Arial" w:cs="Arial"/>
                <w:b/>
                <w:color w:val="000000"/>
                <w:szCs w:val="23"/>
              </w:rPr>
              <w:t>Social Media Policy</w:t>
            </w:r>
          </w:p>
        </w:tc>
      </w:tr>
      <w:tr w:rsidR="00AB2E73" w:rsidRPr="001663C4" w:rsidTr="005F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AB2E73" w:rsidRPr="001663C4" w:rsidRDefault="00AB2E73" w:rsidP="005F113F">
            <w:pPr>
              <w:numPr>
                <w:ilvl w:val="0"/>
                <w:numId w:val="6"/>
              </w:numPr>
              <w:spacing w:beforeLines="60" w:before="144" w:afterLines="60" w:after="144"/>
              <w:rPr>
                <w:rFonts w:ascii="Arial" w:hAnsi="Arial" w:cs="Arial"/>
                <w:b/>
                <w:color w:val="000000"/>
                <w:sz w:val="23"/>
                <w:szCs w:val="23"/>
              </w:rPr>
            </w:pPr>
          </w:p>
        </w:tc>
        <w:tc>
          <w:tcPr>
            <w:tcW w:w="8507" w:type="dxa"/>
            <w:tcBorders>
              <w:top w:val="nil"/>
              <w:left w:val="nil"/>
              <w:bottom w:val="nil"/>
              <w:right w:val="nil"/>
            </w:tcBorders>
            <w:shd w:val="clear" w:color="auto" w:fill="auto"/>
          </w:tcPr>
          <w:p w:rsidR="00AB2E73" w:rsidRDefault="0065104D" w:rsidP="007D7E88">
            <w:pPr>
              <w:spacing w:beforeLines="60" w:before="144" w:afterLines="60" w:after="144"/>
              <w:rPr>
                <w:rFonts w:ascii="Arial" w:hAnsi="Arial" w:cs="Arial"/>
                <w:b/>
                <w:color w:val="000000"/>
                <w:szCs w:val="23"/>
              </w:rPr>
            </w:pPr>
            <w:r>
              <w:rPr>
                <w:rFonts w:ascii="Arial" w:hAnsi="Arial" w:cs="Arial"/>
                <w:b/>
                <w:color w:val="000000"/>
                <w:szCs w:val="23"/>
              </w:rPr>
              <w:t>Review of the Complaints Procedure in Respect of Councillors</w:t>
            </w:r>
          </w:p>
        </w:tc>
      </w:tr>
      <w:tr w:rsidR="006D7CCC" w:rsidRPr="001663C4" w:rsidTr="005F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6D7CCC" w:rsidRPr="001663C4" w:rsidRDefault="006D7CCC" w:rsidP="005F113F">
            <w:pPr>
              <w:numPr>
                <w:ilvl w:val="0"/>
                <w:numId w:val="6"/>
              </w:numPr>
              <w:spacing w:beforeLines="60" w:before="144" w:afterLines="60" w:after="144"/>
              <w:rPr>
                <w:rFonts w:ascii="Arial" w:hAnsi="Arial" w:cs="Arial"/>
                <w:b/>
                <w:color w:val="000000"/>
                <w:sz w:val="23"/>
                <w:szCs w:val="23"/>
              </w:rPr>
            </w:pPr>
          </w:p>
        </w:tc>
        <w:tc>
          <w:tcPr>
            <w:tcW w:w="8507" w:type="dxa"/>
            <w:tcBorders>
              <w:top w:val="nil"/>
              <w:left w:val="nil"/>
              <w:bottom w:val="nil"/>
              <w:right w:val="nil"/>
            </w:tcBorders>
            <w:shd w:val="clear" w:color="auto" w:fill="auto"/>
          </w:tcPr>
          <w:p w:rsidR="006D7CCC" w:rsidRDefault="006D7CCC" w:rsidP="007D7E88">
            <w:pPr>
              <w:spacing w:beforeLines="60" w:before="144" w:afterLines="60" w:after="144"/>
              <w:rPr>
                <w:rFonts w:ascii="Arial" w:hAnsi="Arial" w:cs="Arial"/>
                <w:b/>
                <w:color w:val="000000"/>
                <w:szCs w:val="23"/>
              </w:rPr>
            </w:pPr>
            <w:r>
              <w:rPr>
                <w:rFonts w:ascii="Arial" w:hAnsi="Arial" w:cs="Arial"/>
                <w:b/>
                <w:color w:val="000000"/>
                <w:szCs w:val="23"/>
              </w:rPr>
              <w:t>Standards Committee Annual Report</w:t>
            </w:r>
            <w:bookmarkStart w:id="0" w:name="_GoBack"/>
            <w:bookmarkEnd w:id="0"/>
          </w:p>
        </w:tc>
      </w:tr>
      <w:tr w:rsidR="004B64F1" w:rsidRPr="001663C4" w:rsidTr="005F11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4B64F1" w:rsidRPr="001663C4" w:rsidRDefault="004B64F1" w:rsidP="005F113F">
            <w:pPr>
              <w:numPr>
                <w:ilvl w:val="0"/>
                <w:numId w:val="6"/>
              </w:numPr>
              <w:spacing w:beforeLines="60" w:before="144" w:afterLines="60" w:after="144"/>
              <w:rPr>
                <w:rFonts w:ascii="Arial" w:hAnsi="Arial" w:cs="Arial"/>
                <w:b/>
                <w:color w:val="000000"/>
                <w:sz w:val="23"/>
                <w:szCs w:val="23"/>
              </w:rPr>
            </w:pPr>
          </w:p>
        </w:tc>
        <w:tc>
          <w:tcPr>
            <w:tcW w:w="8507" w:type="dxa"/>
            <w:tcBorders>
              <w:top w:val="nil"/>
              <w:left w:val="nil"/>
              <w:bottom w:val="nil"/>
              <w:right w:val="nil"/>
            </w:tcBorders>
            <w:shd w:val="clear" w:color="auto" w:fill="auto"/>
          </w:tcPr>
          <w:p w:rsidR="004B64F1" w:rsidRDefault="004B64F1" w:rsidP="007D7E88">
            <w:pPr>
              <w:spacing w:beforeLines="60" w:before="144" w:afterLines="60" w:after="144"/>
              <w:rPr>
                <w:rFonts w:ascii="Arial" w:hAnsi="Arial" w:cs="Arial"/>
                <w:b/>
                <w:color w:val="000000"/>
                <w:szCs w:val="23"/>
              </w:rPr>
            </w:pPr>
            <w:r>
              <w:rPr>
                <w:rFonts w:ascii="Arial" w:hAnsi="Arial" w:cs="Arial"/>
                <w:b/>
                <w:color w:val="000000"/>
                <w:szCs w:val="23"/>
              </w:rPr>
              <w:t xml:space="preserve">Attendance </w:t>
            </w:r>
            <w:r w:rsidR="00B5007F">
              <w:rPr>
                <w:rFonts w:ascii="Arial" w:hAnsi="Arial" w:cs="Arial"/>
                <w:b/>
                <w:color w:val="000000"/>
                <w:szCs w:val="23"/>
              </w:rPr>
              <w:t xml:space="preserve">of Councillors </w:t>
            </w:r>
            <w:r>
              <w:rPr>
                <w:rFonts w:ascii="Arial" w:hAnsi="Arial" w:cs="Arial"/>
                <w:b/>
                <w:color w:val="000000"/>
                <w:szCs w:val="23"/>
              </w:rPr>
              <w:t>at FRA Meetings</w:t>
            </w:r>
            <w:r w:rsidR="00B5007F">
              <w:rPr>
                <w:rFonts w:ascii="Arial" w:hAnsi="Arial" w:cs="Arial"/>
                <w:b/>
                <w:color w:val="000000"/>
                <w:szCs w:val="23"/>
              </w:rPr>
              <w:t xml:space="preserve"> (verbal update)</w:t>
            </w:r>
          </w:p>
        </w:tc>
      </w:tr>
      <w:tr w:rsidR="008D10CF" w:rsidRPr="001663C4" w:rsidTr="00B114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9"/>
        </w:trPr>
        <w:tc>
          <w:tcPr>
            <w:tcW w:w="735" w:type="dxa"/>
            <w:tcBorders>
              <w:top w:val="nil"/>
              <w:left w:val="nil"/>
              <w:bottom w:val="nil"/>
              <w:right w:val="nil"/>
            </w:tcBorders>
            <w:shd w:val="clear" w:color="auto" w:fill="auto"/>
          </w:tcPr>
          <w:p w:rsidR="008D10CF" w:rsidRPr="001663C4" w:rsidRDefault="008D10CF" w:rsidP="001663C4">
            <w:pPr>
              <w:numPr>
                <w:ilvl w:val="0"/>
                <w:numId w:val="6"/>
              </w:numPr>
              <w:spacing w:beforeLines="60" w:before="144" w:afterLines="60" w:after="144"/>
              <w:rPr>
                <w:rFonts w:ascii="Arial" w:hAnsi="Arial" w:cs="Arial"/>
                <w:b/>
                <w:color w:val="000000"/>
                <w:sz w:val="23"/>
                <w:szCs w:val="23"/>
              </w:rPr>
            </w:pPr>
          </w:p>
        </w:tc>
        <w:tc>
          <w:tcPr>
            <w:tcW w:w="8507" w:type="dxa"/>
            <w:tcBorders>
              <w:top w:val="nil"/>
              <w:left w:val="nil"/>
              <w:bottom w:val="nil"/>
              <w:right w:val="nil"/>
            </w:tcBorders>
            <w:shd w:val="clear" w:color="auto" w:fill="auto"/>
          </w:tcPr>
          <w:p w:rsidR="008D10CF" w:rsidRPr="00F20A9D" w:rsidRDefault="008D10CF" w:rsidP="001663C4">
            <w:pPr>
              <w:spacing w:beforeLines="60" w:before="144" w:afterLines="60" w:after="144"/>
              <w:jc w:val="both"/>
              <w:rPr>
                <w:rFonts w:ascii="Arial" w:hAnsi="Arial" w:cs="Arial"/>
                <w:color w:val="000000"/>
                <w:szCs w:val="23"/>
              </w:rPr>
            </w:pPr>
            <w:r w:rsidRPr="00F20A9D">
              <w:rPr>
                <w:rFonts w:ascii="Arial" w:hAnsi="Arial" w:cs="Arial"/>
                <w:b/>
                <w:color w:val="000000"/>
                <w:szCs w:val="23"/>
              </w:rPr>
              <w:t>Urgent Matters</w:t>
            </w:r>
          </w:p>
          <w:p w:rsidR="008D10CF" w:rsidRPr="001663C4" w:rsidRDefault="008D10CF" w:rsidP="00755331">
            <w:pPr>
              <w:spacing w:beforeLines="60" w:before="144" w:afterLines="60" w:after="144"/>
              <w:jc w:val="both"/>
              <w:rPr>
                <w:rFonts w:ascii="Arial" w:hAnsi="Arial" w:cs="Arial"/>
                <w:b/>
                <w:color w:val="000000"/>
                <w:sz w:val="23"/>
                <w:szCs w:val="23"/>
                <w:u w:val="single"/>
              </w:rPr>
            </w:pPr>
            <w:r w:rsidRPr="001663C4">
              <w:rPr>
                <w:rFonts w:ascii="Arial" w:hAnsi="Arial" w:cs="Arial"/>
                <w:color w:val="000000"/>
                <w:sz w:val="19"/>
                <w:szCs w:val="23"/>
              </w:rPr>
              <w:t>To consider any items which the Chair has decided are urgent (pursuant to Section 100B (4) of the Local Government Act, 1972) and of which substance has been declared under item 3 above.</w:t>
            </w:r>
          </w:p>
        </w:tc>
      </w:tr>
      <w:tr w:rsidR="008D10CF" w:rsidRPr="001663C4" w:rsidTr="001663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5" w:type="dxa"/>
            <w:tcBorders>
              <w:top w:val="nil"/>
              <w:left w:val="nil"/>
              <w:bottom w:val="nil"/>
              <w:right w:val="nil"/>
            </w:tcBorders>
            <w:shd w:val="clear" w:color="auto" w:fill="auto"/>
          </w:tcPr>
          <w:p w:rsidR="008D10CF" w:rsidRPr="001663C4" w:rsidRDefault="008D10CF" w:rsidP="001663C4">
            <w:pPr>
              <w:spacing w:beforeLines="60" w:before="144" w:afterLines="60" w:after="144"/>
              <w:ind w:left="216"/>
              <w:rPr>
                <w:rFonts w:ascii="Arial" w:hAnsi="Arial" w:cs="Arial"/>
                <w:b/>
                <w:color w:val="000000"/>
                <w:sz w:val="23"/>
                <w:szCs w:val="23"/>
              </w:rPr>
            </w:pPr>
          </w:p>
        </w:tc>
        <w:tc>
          <w:tcPr>
            <w:tcW w:w="8507" w:type="dxa"/>
            <w:tcBorders>
              <w:top w:val="nil"/>
              <w:left w:val="nil"/>
              <w:bottom w:val="nil"/>
              <w:right w:val="nil"/>
            </w:tcBorders>
            <w:shd w:val="clear" w:color="auto" w:fill="auto"/>
          </w:tcPr>
          <w:p w:rsidR="008D10CF" w:rsidRPr="00F20A9D" w:rsidRDefault="008D10CF" w:rsidP="001663C4">
            <w:pPr>
              <w:spacing w:beforeLines="60" w:before="144" w:afterLines="60" w:after="144"/>
              <w:rPr>
                <w:rFonts w:ascii="Arial" w:hAnsi="Arial" w:cs="Arial"/>
                <w:b/>
                <w:color w:val="000000"/>
                <w:szCs w:val="23"/>
                <w:u w:val="single"/>
              </w:rPr>
            </w:pPr>
            <w:r w:rsidRPr="00F20A9D">
              <w:rPr>
                <w:rFonts w:ascii="Arial" w:hAnsi="Arial" w:cs="Arial"/>
                <w:b/>
                <w:color w:val="000000"/>
                <w:szCs w:val="23"/>
                <w:u w:val="single"/>
              </w:rPr>
              <w:t>PART II</w:t>
            </w:r>
          </w:p>
          <w:p w:rsidR="008D10CF" w:rsidRPr="001663C4" w:rsidRDefault="008D10CF" w:rsidP="001663C4">
            <w:pPr>
              <w:spacing w:beforeLines="60" w:before="144" w:afterLines="60" w:after="144"/>
              <w:jc w:val="both"/>
              <w:rPr>
                <w:rFonts w:ascii="Arial" w:hAnsi="Arial" w:cs="Arial"/>
                <w:color w:val="000000"/>
                <w:sz w:val="19"/>
                <w:szCs w:val="23"/>
              </w:rPr>
            </w:pPr>
            <w:r w:rsidRPr="001663C4">
              <w:rPr>
                <w:rFonts w:ascii="Arial" w:hAnsi="Arial" w:cs="Arial"/>
                <w:color w:val="000000"/>
                <w:sz w:val="19"/>
                <w:szCs w:val="23"/>
              </w:rPr>
              <w:t>It is recommended pursuant to Section 100A (4) of the Local Government Act, 1972 that the Press and Public be excluded from the meeting during consideration of the following item(s) of business because it is likely that there would be disclosed to them exempt information as defined in Paragraph(s) 12 to 18 of Part 4 of Schedule 12A of the Local Government Act 1972.</w:t>
            </w:r>
          </w:p>
          <w:p w:rsidR="008D10CF" w:rsidRPr="00F20A9D" w:rsidRDefault="008D10CF" w:rsidP="001663C4">
            <w:pPr>
              <w:spacing w:beforeLines="60" w:before="144" w:afterLines="60" w:after="144"/>
              <w:jc w:val="both"/>
              <w:rPr>
                <w:rFonts w:ascii="Arial" w:hAnsi="Arial" w:cs="Arial"/>
                <w:b/>
                <w:color w:val="000000"/>
                <w:szCs w:val="23"/>
                <w:u w:val="single"/>
              </w:rPr>
            </w:pPr>
            <w:r w:rsidRPr="00F20A9D">
              <w:rPr>
                <w:rFonts w:ascii="Arial" w:hAnsi="Arial" w:cs="Arial"/>
                <w:b/>
                <w:color w:val="000000"/>
                <w:szCs w:val="23"/>
              </w:rPr>
              <w:t>None</w:t>
            </w:r>
          </w:p>
        </w:tc>
      </w:tr>
    </w:tbl>
    <w:p w:rsidR="00B1553B" w:rsidRPr="00FF5681" w:rsidRDefault="00B1553B" w:rsidP="00830D8A">
      <w:pPr>
        <w:jc w:val="both"/>
      </w:pPr>
    </w:p>
    <w:sectPr w:rsidR="00B1553B" w:rsidRPr="00FF5681" w:rsidSect="00571442">
      <w:headerReference w:type="default" r:id="rId8"/>
      <w:pgSz w:w="11906" w:h="16838" w:code="9"/>
      <w:pgMar w:top="1440" w:right="1440" w:bottom="36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C6" w:rsidRDefault="009653C6">
      <w:r>
        <w:separator/>
      </w:r>
    </w:p>
  </w:endnote>
  <w:endnote w:type="continuationSeparator" w:id="0">
    <w:p w:rsidR="009653C6" w:rsidRDefault="0096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C6" w:rsidRDefault="009653C6">
      <w:r>
        <w:separator/>
      </w:r>
    </w:p>
  </w:footnote>
  <w:footnote w:type="continuationSeparator" w:id="0">
    <w:p w:rsidR="009653C6" w:rsidRDefault="0096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96B" w:rsidRPr="00517D02" w:rsidRDefault="00D3496B" w:rsidP="00E6382D">
    <w:pPr>
      <w:pStyle w:val="Pennyn"/>
      <w:jc w:val="center"/>
      <w:rPr>
        <w:rFonts w:ascii="Century Gothic" w:hAnsi="Century Gothic"/>
        <w:b/>
        <w:caps/>
        <w:szCs w:val="26"/>
      </w:rPr>
    </w:pPr>
    <w:r w:rsidRPr="00517D02">
      <w:rPr>
        <w:rFonts w:ascii="Century Gothic" w:hAnsi="Century Gothic"/>
        <w:b/>
        <w:caps/>
        <w:szCs w:val="26"/>
      </w:rPr>
      <w:t xml:space="preserve">AWDURDOD TâN </w:t>
    </w:r>
    <w:r w:rsidR="00F20A9D">
      <w:rPr>
        <w:rFonts w:ascii="Century Gothic" w:hAnsi="Century Gothic"/>
        <w:b/>
        <w:caps/>
        <w:szCs w:val="26"/>
      </w:rPr>
      <w:t xml:space="preserve">AC ACHUB </w:t>
    </w:r>
    <w:r w:rsidRPr="00517D02">
      <w:rPr>
        <w:rFonts w:ascii="Century Gothic" w:hAnsi="Century Gothic"/>
        <w:b/>
        <w:caps/>
        <w:szCs w:val="26"/>
      </w:rPr>
      <w:t>GOGLEDD CYMRU</w:t>
    </w:r>
  </w:p>
  <w:p w:rsidR="00D3496B" w:rsidRPr="00517D02" w:rsidRDefault="00AD019E" w:rsidP="00E6382D">
    <w:pPr>
      <w:pStyle w:val="Pennyn"/>
      <w:jc w:val="center"/>
      <w:rPr>
        <w:rFonts w:ascii="Century Gothic" w:hAnsi="Century Gothic"/>
        <w:sz w:val="20"/>
        <w:szCs w:val="26"/>
      </w:rPr>
    </w:pPr>
    <w:r>
      <w:rPr>
        <w:rFonts w:ascii="Century Gothic" w:hAnsi="Century Gothic"/>
        <w:noProof/>
        <w:sz w:val="20"/>
        <w:szCs w:val="26"/>
      </w:rPr>
      <w:drawing>
        <wp:inline distT="0" distB="0" distL="0" distR="0" wp14:anchorId="50E0BD65" wp14:editId="58CEB0D8">
          <wp:extent cx="9779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787400"/>
                  </a:xfrm>
                  <a:prstGeom prst="rect">
                    <a:avLst/>
                  </a:prstGeom>
                  <a:noFill/>
                  <a:ln>
                    <a:noFill/>
                  </a:ln>
                </pic:spPr>
              </pic:pic>
            </a:graphicData>
          </a:graphic>
        </wp:inline>
      </w:drawing>
    </w:r>
  </w:p>
  <w:p w:rsidR="00D3496B" w:rsidRPr="00F179D6" w:rsidRDefault="00D3496B" w:rsidP="00E6382D">
    <w:pPr>
      <w:pStyle w:val="Pennyn"/>
      <w:jc w:val="center"/>
    </w:pPr>
    <w:r w:rsidRPr="00517D02">
      <w:rPr>
        <w:rFonts w:ascii="Century Gothic" w:hAnsi="Century Gothic"/>
        <w:b/>
        <w:caps/>
        <w:szCs w:val="26"/>
      </w:rPr>
      <w:t xml:space="preserve">NORTH WALES FIRE </w:t>
    </w:r>
    <w:r w:rsidR="00F20A9D">
      <w:rPr>
        <w:rFonts w:ascii="Century Gothic" w:hAnsi="Century Gothic"/>
        <w:b/>
        <w:caps/>
        <w:szCs w:val="26"/>
      </w:rPr>
      <w:t xml:space="preserve">AND RESCUE </w:t>
    </w:r>
    <w:r w:rsidRPr="00517D02">
      <w:rPr>
        <w:rFonts w:ascii="Century Gothic" w:hAnsi="Century Gothic"/>
        <w:b/>
        <w:caps/>
        <w:szCs w:val="26"/>
      </w:rPr>
      <w:t>AUTHORITY</w:t>
    </w:r>
  </w:p>
  <w:p w:rsidR="00D3496B" w:rsidRPr="001D075F" w:rsidRDefault="00D3496B" w:rsidP="001D075F">
    <w:pPr>
      <w:pStyle w:val="Penny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4EA"/>
    <w:multiLevelType w:val="multilevel"/>
    <w:tmpl w:val="97A40C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9320FD"/>
    <w:multiLevelType w:val="hybridMultilevel"/>
    <w:tmpl w:val="06C4E78A"/>
    <w:lvl w:ilvl="0" w:tplc="5358F230">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D61F22"/>
    <w:multiLevelType w:val="hybridMultilevel"/>
    <w:tmpl w:val="17509632"/>
    <w:lvl w:ilvl="0" w:tplc="0809000F">
      <w:start w:val="1"/>
      <w:numFmt w:val="decimal"/>
      <w:lvlText w:val="%1."/>
      <w:lvlJc w:val="left"/>
      <w:pPr>
        <w:tabs>
          <w:tab w:val="num" w:pos="936"/>
        </w:tabs>
        <w:ind w:left="936" w:hanging="360"/>
      </w:p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3">
    <w:nsid w:val="29D63B8E"/>
    <w:multiLevelType w:val="hybridMultilevel"/>
    <w:tmpl w:val="8918065C"/>
    <w:lvl w:ilvl="0" w:tplc="89449C88">
      <w:start w:val="1"/>
      <w:numFmt w:val="decimal"/>
      <w:lvlText w:val="%1"/>
      <w:lvlJc w:val="left"/>
      <w:pPr>
        <w:tabs>
          <w:tab w:val="num" w:pos="936"/>
        </w:tabs>
        <w:ind w:left="1368" w:hanging="648"/>
      </w:pPr>
      <w:rPr>
        <w:rFonts w:hint="default"/>
      </w:r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4">
    <w:nsid w:val="2DFD0DED"/>
    <w:multiLevelType w:val="hybridMultilevel"/>
    <w:tmpl w:val="EE909162"/>
    <w:lvl w:ilvl="0" w:tplc="89449C88">
      <w:start w:val="1"/>
      <w:numFmt w:val="decimal"/>
      <w:lvlText w:val="%1"/>
      <w:lvlJc w:val="left"/>
      <w:pPr>
        <w:tabs>
          <w:tab w:val="num" w:pos="432"/>
        </w:tabs>
        <w:ind w:left="864" w:hanging="648"/>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5">
    <w:nsid w:val="2E7172B9"/>
    <w:multiLevelType w:val="hybridMultilevel"/>
    <w:tmpl w:val="EF461510"/>
    <w:lvl w:ilvl="0" w:tplc="0809000F">
      <w:start w:val="1"/>
      <w:numFmt w:val="decimal"/>
      <w:lvlText w:val="%1."/>
      <w:lvlJc w:val="left"/>
      <w:pPr>
        <w:tabs>
          <w:tab w:val="num" w:pos="936"/>
        </w:tabs>
        <w:ind w:left="936" w:hanging="360"/>
      </w:p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6">
    <w:nsid w:val="2F0336FD"/>
    <w:multiLevelType w:val="multilevel"/>
    <w:tmpl w:val="6052C5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D982A04"/>
    <w:multiLevelType w:val="hybridMultilevel"/>
    <w:tmpl w:val="1512D874"/>
    <w:lvl w:ilvl="0" w:tplc="5358F230">
      <w:start w:val="1"/>
      <w:numFmt w:val="decimal"/>
      <w:lvlText w:val="%1."/>
      <w:lvlJc w:val="left"/>
      <w:pPr>
        <w:tabs>
          <w:tab w:val="num" w:pos="720"/>
        </w:tabs>
        <w:ind w:left="720" w:hanging="57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07A3778"/>
    <w:multiLevelType w:val="hybridMultilevel"/>
    <w:tmpl w:val="712E86EA"/>
    <w:lvl w:ilvl="0" w:tplc="0809000F">
      <w:start w:val="1"/>
      <w:numFmt w:val="decimal"/>
      <w:lvlText w:val="%1."/>
      <w:lvlJc w:val="left"/>
      <w:pPr>
        <w:tabs>
          <w:tab w:val="num" w:pos="936"/>
        </w:tabs>
        <w:ind w:left="936" w:hanging="360"/>
      </w:p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9">
    <w:nsid w:val="490620B6"/>
    <w:multiLevelType w:val="hybridMultilevel"/>
    <w:tmpl w:val="3504331E"/>
    <w:lvl w:ilvl="0" w:tplc="0809000F">
      <w:start w:val="1"/>
      <w:numFmt w:val="decimal"/>
      <w:lvlText w:val="%1."/>
      <w:lvlJc w:val="left"/>
      <w:pPr>
        <w:tabs>
          <w:tab w:val="num" w:pos="936"/>
        </w:tabs>
        <w:ind w:left="936" w:hanging="360"/>
      </w:p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10">
    <w:nsid w:val="53EE2A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4436317"/>
    <w:multiLevelType w:val="hybridMultilevel"/>
    <w:tmpl w:val="85882276"/>
    <w:lvl w:ilvl="0" w:tplc="89449C88">
      <w:start w:val="1"/>
      <w:numFmt w:val="decimal"/>
      <w:lvlText w:val="%1"/>
      <w:lvlJc w:val="left"/>
      <w:pPr>
        <w:tabs>
          <w:tab w:val="num" w:pos="936"/>
        </w:tabs>
        <w:ind w:left="1368" w:hanging="648"/>
      </w:pPr>
      <w:rPr>
        <w:rFonts w:hint="default"/>
      </w:r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12">
    <w:nsid w:val="66A938C2"/>
    <w:multiLevelType w:val="hybridMultilevel"/>
    <w:tmpl w:val="7A2C5572"/>
    <w:lvl w:ilvl="0" w:tplc="5EDA2596">
      <w:start w:val="1"/>
      <w:numFmt w:val="decimal"/>
      <w:lvlText w:val="%1."/>
      <w:lvlJc w:val="left"/>
      <w:pPr>
        <w:tabs>
          <w:tab w:val="num" w:pos="720"/>
        </w:tabs>
        <w:ind w:left="720" w:hanging="50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705F35FE"/>
    <w:multiLevelType w:val="hybridMultilevel"/>
    <w:tmpl w:val="6742D7EE"/>
    <w:lvl w:ilvl="0" w:tplc="4D1EFC08">
      <w:start w:val="1"/>
      <w:numFmt w:val="decimal"/>
      <w:lvlText w:val="%1."/>
      <w:lvlJc w:val="left"/>
      <w:pPr>
        <w:tabs>
          <w:tab w:val="num" w:pos="720"/>
        </w:tabs>
        <w:ind w:left="720" w:hanging="50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7C813234"/>
    <w:multiLevelType w:val="multilevel"/>
    <w:tmpl w:val="06C4E78A"/>
    <w:lvl w:ilvl="0">
      <w:start w:val="1"/>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10"/>
  </w:num>
  <w:num w:numId="4">
    <w:abstractNumId w:val="14"/>
  </w:num>
  <w:num w:numId="5">
    <w:abstractNumId w:val="7"/>
  </w:num>
  <w:num w:numId="6">
    <w:abstractNumId w:val="12"/>
  </w:num>
  <w:num w:numId="7">
    <w:abstractNumId w:val="6"/>
  </w:num>
  <w:num w:numId="8">
    <w:abstractNumId w:val="13"/>
  </w:num>
  <w:num w:numId="9">
    <w:abstractNumId w:val="9"/>
  </w:num>
  <w:num w:numId="10">
    <w:abstractNumId w:val="5"/>
  </w:num>
  <w:num w:numId="11">
    <w:abstractNumId w:val="8"/>
  </w:num>
  <w:num w:numId="12">
    <w:abstractNumId w:val="2"/>
  </w:num>
  <w:num w:numId="13">
    <w:abstractNumId w:val="11"/>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DB"/>
    <w:rsid w:val="00015A1B"/>
    <w:rsid w:val="000233F2"/>
    <w:rsid w:val="00051645"/>
    <w:rsid w:val="00055773"/>
    <w:rsid w:val="000828FD"/>
    <w:rsid w:val="000A453C"/>
    <w:rsid w:val="000B2342"/>
    <w:rsid w:val="000B3E39"/>
    <w:rsid w:val="000B5CFC"/>
    <w:rsid w:val="000E2887"/>
    <w:rsid w:val="00100603"/>
    <w:rsid w:val="00111EC3"/>
    <w:rsid w:val="00125FE9"/>
    <w:rsid w:val="00135356"/>
    <w:rsid w:val="00163408"/>
    <w:rsid w:val="001663C4"/>
    <w:rsid w:val="001946B0"/>
    <w:rsid w:val="001B0BBD"/>
    <w:rsid w:val="001B1833"/>
    <w:rsid w:val="001C27B3"/>
    <w:rsid w:val="001D075F"/>
    <w:rsid w:val="001D4F08"/>
    <w:rsid w:val="001D5B3A"/>
    <w:rsid w:val="001F1EC3"/>
    <w:rsid w:val="001F3178"/>
    <w:rsid w:val="001F5B5A"/>
    <w:rsid w:val="0021222E"/>
    <w:rsid w:val="00212D0A"/>
    <w:rsid w:val="00216EE7"/>
    <w:rsid w:val="00244AB8"/>
    <w:rsid w:val="00265E8A"/>
    <w:rsid w:val="00293B0B"/>
    <w:rsid w:val="002A4ACB"/>
    <w:rsid w:val="002B66F3"/>
    <w:rsid w:val="002C47DB"/>
    <w:rsid w:val="002D2A35"/>
    <w:rsid w:val="002D7436"/>
    <w:rsid w:val="002F727D"/>
    <w:rsid w:val="002F7D23"/>
    <w:rsid w:val="00306CA6"/>
    <w:rsid w:val="00314FCA"/>
    <w:rsid w:val="00341F7E"/>
    <w:rsid w:val="00374B0D"/>
    <w:rsid w:val="00376200"/>
    <w:rsid w:val="00383DD1"/>
    <w:rsid w:val="003A35F2"/>
    <w:rsid w:val="003B7E44"/>
    <w:rsid w:val="003C760B"/>
    <w:rsid w:val="003F2166"/>
    <w:rsid w:val="00423775"/>
    <w:rsid w:val="00426D46"/>
    <w:rsid w:val="0043183B"/>
    <w:rsid w:val="00435142"/>
    <w:rsid w:val="004377B9"/>
    <w:rsid w:val="00452695"/>
    <w:rsid w:val="004561A4"/>
    <w:rsid w:val="0045729C"/>
    <w:rsid w:val="00461BEF"/>
    <w:rsid w:val="004659E0"/>
    <w:rsid w:val="004670B1"/>
    <w:rsid w:val="00483F06"/>
    <w:rsid w:val="00495222"/>
    <w:rsid w:val="00495F7C"/>
    <w:rsid w:val="004A6A44"/>
    <w:rsid w:val="004B16F7"/>
    <w:rsid w:val="004B64F1"/>
    <w:rsid w:val="004B741E"/>
    <w:rsid w:val="004D1CF4"/>
    <w:rsid w:val="004F1B93"/>
    <w:rsid w:val="004F4FE7"/>
    <w:rsid w:val="004F6B97"/>
    <w:rsid w:val="00511A35"/>
    <w:rsid w:val="00517D02"/>
    <w:rsid w:val="005276E1"/>
    <w:rsid w:val="005412EB"/>
    <w:rsid w:val="005414EB"/>
    <w:rsid w:val="005430F9"/>
    <w:rsid w:val="00545D61"/>
    <w:rsid w:val="00566F67"/>
    <w:rsid w:val="00571442"/>
    <w:rsid w:val="005A7A4F"/>
    <w:rsid w:val="005D0D04"/>
    <w:rsid w:val="005F3E6B"/>
    <w:rsid w:val="00622D08"/>
    <w:rsid w:val="00623D1E"/>
    <w:rsid w:val="006268C2"/>
    <w:rsid w:val="0065104D"/>
    <w:rsid w:val="00663B1E"/>
    <w:rsid w:val="00663B22"/>
    <w:rsid w:val="00692D1B"/>
    <w:rsid w:val="00694CDD"/>
    <w:rsid w:val="00695CF7"/>
    <w:rsid w:val="006C4BC9"/>
    <w:rsid w:val="006D7CCC"/>
    <w:rsid w:val="0070523C"/>
    <w:rsid w:val="00722E95"/>
    <w:rsid w:val="007248CF"/>
    <w:rsid w:val="00732933"/>
    <w:rsid w:val="00733298"/>
    <w:rsid w:val="00754C1E"/>
    <w:rsid w:val="00755331"/>
    <w:rsid w:val="00780EFF"/>
    <w:rsid w:val="007975D7"/>
    <w:rsid w:val="007A0C86"/>
    <w:rsid w:val="007B6C51"/>
    <w:rsid w:val="007D7E88"/>
    <w:rsid w:val="007E32EA"/>
    <w:rsid w:val="008115B2"/>
    <w:rsid w:val="00830D8A"/>
    <w:rsid w:val="0083504A"/>
    <w:rsid w:val="00844E9C"/>
    <w:rsid w:val="00883B61"/>
    <w:rsid w:val="008D10CF"/>
    <w:rsid w:val="008D5BB6"/>
    <w:rsid w:val="008E5462"/>
    <w:rsid w:val="00940625"/>
    <w:rsid w:val="00956E82"/>
    <w:rsid w:val="009653C6"/>
    <w:rsid w:val="00975ACC"/>
    <w:rsid w:val="0098121F"/>
    <w:rsid w:val="00983965"/>
    <w:rsid w:val="009B08D2"/>
    <w:rsid w:val="009B526F"/>
    <w:rsid w:val="009C0D8A"/>
    <w:rsid w:val="009D1E89"/>
    <w:rsid w:val="009D348D"/>
    <w:rsid w:val="009F0100"/>
    <w:rsid w:val="009F2500"/>
    <w:rsid w:val="00A16E78"/>
    <w:rsid w:val="00A23629"/>
    <w:rsid w:val="00A406A1"/>
    <w:rsid w:val="00A473D1"/>
    <w:rsid w:val="00A47516"/>
    <w:rsid w:val="00A57425"/>
    <w:rsid w:val="00A641C2"/>
    <w:rsid w:val="00A8340B"/>
    <w:rsid w:val="00AA1FC4"/>
    <w:rsid w:val="00AA258A"/>
    <w:rsid w:val="00AA64BF"/>
    <w:rsid w:val="00AB2E73"/>
    <w:rsid w:val="00AC5C53"/>
    <w:rsid w:val="00AC7512"/>
    <w:rsid w:val="00AD019E"/>
    <w:rsid w:val="00AD4ADF"/>
    <w:rsid w:val="00AD78AE"/>
    <w:rsid w:val="00AE288A"/>
    <w:rsid w:val="00AE6CD0"/>
    <w:rsid w:val="00AF0F5F"/>
    <w:rsid w:val="00AF122B"/>
    <w:rsid w:val="00B02388"/>
    <w:rsid w:val="00B114BC"/>
    <w:rsid w:val="00B13341"/>
    <w:rsid w:val="00B14C34"/>
    <w:rsid w:val="00B1553B"/>
    <w:rsid w:val="00B2180C"/>
    <w:rsid w:val="00B46123"/>
    <w:rsid w:val="00B5007F"/>
    <w:rsid w:val="00B5175D"/>
    <w:rsid w:val="00B915EA"/>
    <w:rsid w:val="00B91CA6"/>
    <w:rsid w:val="00B95A68"/>
    <w:rsid w:val="00BB6644"/>
    <w:rsid w:val="00BC44C6"/>
    <w:rsid w:val="00BC6413"/>
    <w:rsid w:val="00BF55A0"/>
    <w:rsid w:val="00C17759"/>
    <w:rsid w:val="00C21860"/>
    <w:rsid w:val="00C21D1B"/>
    <w:rsid w:val="00C770CD"/>
    <w:rsid w:val="00C9578D"/>
    <w:rsid w:val="00CB4FFD"/>
    <w:rsid w:val="00CC00A2"/>
    <w:rsid w:val="00CC662C"/>
    <w:rsid w:val="00D07831"/>
    <w:rsid w:val="00D15A2A"/>
    <w:rsid w:val="00D212A2"/>
    <w:rsid w:val="00D21BFF"/>
    <w:rsid w:val="00D224BA"/>
    <w:rsid w:val="00D3496B"/>
    <w:rsid w:val="00D36FE4"/>
    <w:rsid w:val="00D61485"/>
    <w:rsid w:val="00D87599"/>
    <w:rsid w:val="00D979B5"/>
    <w:rsid w:val="00DA2174"/>
    <w:rsid w:val="00DC5888"/>
    <w:rsid w:val="00DF38B7"/>
    <w:rsid w:val="00DF4FEA"/>
    <w:rsid w:val="00E045CE"/>
    <w:rsid w:val="00E075AB"/>
    <w:rsid w:val="00E218D9"/>
    <w:rsid w:val="00E25A1A"/>
    <w:rsid w:val="00E31FD6"/>
    <w:rsid w:val="00E637DB"/>
    <w:rsid w:val="00E6382D"/>
    <w:rsid w:val="00EA7A70"/>
    <w:rsid w:val="00EB40F5"/>
    <w:rsid w:val="00EB5DD8"/>
    <w:rsid w:val="00EC12D0"/>
    <w:rsid w:val="00EC2138"/>
    <w:rsid w:val="00ED7565"/>
    <w:rsid w:val="00EF7EB8"/>
    <w:rsid w:val="00F04A4F"/>
    <w:rsid w:val="00F179D6"/>
    <w:rsid w:val="00F20A9D"/>
    <w:rsid w:val="00F538CE"/>
    <w:rsid w:val="00F56A46"/>
    <w:rsid w:val="00F56D99"/>
    <w:rsid w:val="00F769ED"/>
    <w:rsid w:val="00F81885"/>
    <w:rsid w:val="00FA15C7"/>
    <w:rsid w:val="00FA282F"/>
    <w:rsid w:val="00FA7EB3"/>
    <w:rsid w:val="00FB7653"/>
    <w:rsid w:val="00FF5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6B0"/>
    <w:rPr>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2C47DB"/>
    <w:pPr>
      <w:tabs>
        <w:tab w:val="center" w:pos="4153"/>
        <w:tab w:val="right" w:pos="8306"/>
      </w:tabs>
    </w:pPr>
  </w:style>
  <w:style w:type="paragraph" w:styleId="Troedyn">
    <w:name w:val="footer"/>
    <w:basedOn w:val="Normal"/>
    <w:rsid w:val="002C47DB"/>
    <w:pPr>
      <w:tabs>
        <w:tab w:val="center" w:pos="4153"/>
        <w:tab w:val="right" w:pos="8306"/>
      </w:tabs>
    </w:pPr>
  </w:style>
  <w:style w:type="table" w:styleId="GridTabl">
    <w:name w:val="Table Grid"/>
    <w:basedOn w:val="TablNormal"/>
    <w:rsid w:val="002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rsid w:val="00495F7C"/>
    <w:rPr>
      <w:rFonts w:ascii="Tahoma" w:hAnsi="Tahoma" w:cs="Tahoma"/>
      <w:sz w:val="16"/>
      <w:szCs w:val="16"/>
    </w:rPr>
  </w:style>
  <w:style w:type="character" w:customStyle="1" w:styleId="TestunmewnSwigenNod">
    <w:name w:val="Testun mewn Swigen Nod"/>
    <w:basedOn w:val="FfontParagraffDdiofyn"/>
    <w:link w:val="TestunmewnSwigen"/>
    <w:rsid w:val="00495F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6B0"/>
    <w:rPr>
      <w:sz w:val="24"/>
      <w:szCs w:val="24"/>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2C47DB"/>
    <w:pPr>
      <w:tabs>
        <w:tab w:val="center" w:pos="4153"/>
        <w:tab w:val="right" w:pos="8306"/>
      </w:tabs>
    </w:pPr>
  </w:style>
  <w:style w:type="paragraph" w:styleId="Troedyn">
    <w:name w:val="footer"/>
    <w:basedOn w:val="Normal"/>
    <w:rsid w:val="002C47DB"/>
    <w:pPr>
      <w:tabs>
        <w:tab w:val="center" w:pos="4153"/>
        <w:tab w:val="right" w:pos="8306"/>
      </w:tabs>
    </w:pPr>
  </w:style>
  <w:style w:type="table" w:styleId="GridTabl">
    <w:name w:val="Table Grid"/>
    <w:basedOn w:val="TablNormal"/>
    <w:rsid w:val="002C4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unmewnSwigen">
    <w:name w:val="Balloon Text"/>
    <w:basedOn w:val="Normal"/>
    <w:link w:val="TestunmewnSwigenNod"/>
    <w:rsid w:val="00495F7C"/>
    <w:rPr>
      <w:rFonts w:ascii="Tahoma" w:hAnsi="Tahoma" w:cs="Tahoma"/>
      <w:sz w:val="16"/>
      <w:szCs w:val="16"/>
    </w:rPr>
  </w:style>
  <w:style w:type="character" w:customStyle="1" w:styleId="TestunmewnSwigenNod">
    <w:name w:val="Testun mewn Swigen Nod"/>
    <w:basedOn w:val="FfontParagraffDdiofyn"/>
    <w:link w:val="TestunmewnSwigen"/>
    <w:rsid w:val="00495F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900C24C59A14B81EBCAA4B7F8D06C" ma:contentTypeVersion="5" ma:contentTypeDescription="Create a new document." ma:contentTypeScope="" ma:versionID="3200f0b6126a0f1a4c30ef388dfcdc01">
  <xsd:schema xmlns:xsd="http://www.w3.org/2001/XMLSchema" xmlns:xs="http://www.w3.org/2001/XMLSchema" xmlns:p="http://schemas.microsoft.com/office/2006/metadata/properties" xmlns:ns2="216a032f-7369-4739-bcff-edbb1227a112" targetNamespace="http://schemas.microsoft.com/office/2006/metadata/properties" ma:root="true" ma:fieldsID="35a4774b864f13c72709c54c1e702567" ns2:_="">
    <xsd:import namespace="216a032f-7369-4739-bcff-edbb1227a1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a032f-7369-4739-bcff-edbb1227a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EA7BB4-6C34-4033-AF58-F56D4DBE4E41}"/>
</file>

<file path=customXml/itemProps2.xml><?xml version="1.0" encoding="utf-8"?>
<ds:datastoreItem xmlns:ds="http://schemas.openxmlformats.org/officeDocument/2006/customXml" ds:itemID="{6733FBAF-EBF7-409B-A2F7-B02B719E3865}"/>
</file>

<file path=customXml/itemProps3.xml><?xml version="1.0" encoding="utf-8"?>
<ds:datastoreItem xmlns:ds="http://schemas.openxmlformats.org/officeDocument/2006/customXml" ds:itemID="{06C53086-3C78-490B-B2E5-72DCA75BE174}"/>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1040</Characters>
  <Application>Microsoft Office Word</Application>
  <DocSecurity>0</DocSecurity>
  <Lines>8</Lines>
  <Paragraphs>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Cynhelir cyfarfod o AWDURDOD TÂN GOGLEDD CYMRU DDYDD LLUN 16EG MAWRTH 2009 yn SIAMBR Y CYNGOR, LLANGEFNI am 10</vt:lpstr>
      <vt:lpstr>Cynhelir cyfarfod o AWDURDOD TÂN GOGLEDD CYMRU DDYDD LLUN 16EG MAWRTH 2009 yn SIAMBR Y CYNGOR, LLANGEFNI am 10</vt:lpstr>
    </vt:vector>
  </TitlesOfParts>
  <Company>North Wales Fire &amp; Rescue Service</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Cynhelir cyfarfod o AWDURDOD TÂN GOGLEDD CYMRU DDYDD LLUN 16EG MAWRTH 2009 yn SIAMBR Y CYNGOR, LLANGEFNI am 10</dc:title>
  <dc:creator>alwen.davies</dc:creator>
  <cp:lastModifiedBy>Alwen Davies</cp:lastModifiedBy>
  <cp:revision>3</cp:revision>
  <cp:lastPrinted>2018-09-26T07:12:00Z</cp:lastPrinted>
  <dcterms:created xsi:type="dcterms:W3CDTF">2019-01-29T16:11:00Z</dcterms:created>
  <dcterms:modified xsi:type="dcterms:W3CDTF">2019-01-30T15:53:00Z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0x0101000B0900C24C59A14B81EBCAA4B7F8D06C</vt:lpwstr>
  </property>
  <property fmtid="{D5CDD505-2E9C-101B-9397-08002B2CF9AE}" pid="3" name="Order">
    <vt:r8>3277400</vt:r8>
  </property>
</Properties>
</file>